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3B" w:rsidRPr="00654F41" w:rsidRDefault="002D293B" w:rsidP="004D50D5">
      <w:pP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 w:rsidRPr="00A64C6F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DANH SÁCH </w:t>
      </w:r>
      <w:r w:rsidR="005D6789" w:rsidRPr="00A64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 TRÌNH CÔNG BỐ TRÊN TẠP CHÍ QUỐC TẾ THUỘC DANH MỤC ISI, SCOPUS</w:t>
      </w:r>
      <w:r w:rsidR="00654F4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NĂM 202</w:t>
      </w:r>
      <w:r w:rsidR="0065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2D293B" w:rsidRPr="00A64C6F" w:rsidRDefault="002D293B" w:rsidP="002D293B">
      <w:pPr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90"/>
        <w:gridCol w:w="1800"/>
        <w:gridCol w:w="1890"/>
        <w:gridCol w:w="2610"/>
        <w:gridCol w:w="1235"/>
      </w:tblGrid>
      <w:tr w:rsidR="00654F41" w:rsidRPr="00B54EFB" w:rsidTr="00CD0BFC">
        <w:trPr>
          <w:trHeight w:val="443"/>
          <w:tblHeader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nghiên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tạp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Volume (Issue/Number)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654F41" w:rsidRPr="00B54EFB" w:rsidRDefault="00B54EFB" w:rsidP="00B54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</w:p>
        </w:tc>
      </w:tr>
      <w:tr w:rsidR="00CD0BFC" w:rsidRPr="00B54EFB" w:rsidTr="00CD0BFC">
        <w:trPr>
          <w:trHeight w:val="15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 new approach based on integration of random subspace and C4.5 decision tree learning method for spatial prediction of shallow landslides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Vietnam Journal of Earth Sciences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0866-7187; 2615-9783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2-2022.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Hòe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Nhữ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Linh,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81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Apply international public sector accounting standards in Vietnam Teaching Universities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11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4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Assessing the risks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 clam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farming in Northern Vietnam within a climate change context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Aquaculture Research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1355-557X, 53, 6272-6282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Khôi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23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Assessment of factors affecting service quality in renewable energy industry. Evidence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1303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June 2022,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Volum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20, Issue 6, Page 2164 - 2171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Ly,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Auditing expectations gap: case study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 Seybold Report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1533-9211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Vol 17, No. 8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05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Capital solutions to promote fleet investment in shipping in countries such as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vietnam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International Journal of Professional Business Review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-ISSN: 2525-3654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v. 7 | n. 5| p. 01-15 | e0738 | 2022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6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Characteristic of Lang Son Karst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Poljes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in Vietnam and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Geohazards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Iraqi Geological Journal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 2414-6064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Vol. 55, No. 2B, 2022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Cảnh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Tuân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Cao Minh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Climatic Factors Associated with Heavy Rainfall in Northern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Vietnam in Boreal Spring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Advances in Meteorology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Volume 2022, 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16879309, 16879317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Minh,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Mậu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Mai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Khiêm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Khảm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220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Density Functional Study of Size-Dependent Hydrogen Adsorption on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AgnCr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(n = 1–12) Clusters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ACS Omega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24701343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794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Developing a plastic cycle toward circular economy practice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Green Processing and Synthesis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ISSN:2191-9542E-ISSN:2191-9550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11.1 (2022): 526-535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Yen T. Ta*,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Tuyet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T. A. Nguyen,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Prasanta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Dey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80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Digital Economic Development Potential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Journal of Pharmaceutical Negative Results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ISSN:0976-9234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VOL. 13 SPECIAL ISSUE 07 (2022)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Ngoc Thanh, Bui 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Le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Tam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7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Distribution and drivers of Vietnam mangrove deforestation from 1995 to 2019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Mitigation and Adaptation Strategies for Global Change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ISSN:1381-2386E-ISSN:1573-1596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number: 29 (2022)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Pham Hong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Hong Hanh, Richard A.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MacKenzie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Tran Dang Hung, Nguyen Hoang Hanh, Do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Hoang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Ha, Mai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Tuan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7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Dividend Policy and Retained Profit of Vietnamese Securities Companies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Volume 20,  Issue 11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13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Ecological risk screening of sturgeons introduced for aquaculture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Fisheries Management and Ecology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0969-997X, 29, 933–943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Thuyế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2553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Economic growth and financial system: a study on that relationship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Journal of Pharmaceutical Negative Results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2229-7723 Scopus Q4, ESCI WOS, 2022 Vol 13, special Issue 6, 2397 - 2407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Effect of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monobasic/dibasic phospha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te salts on the crystallinity,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physica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 properties and photocatalytic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performance of Ag3PO4 material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AIMS Materials Science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23720468, 23720484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9 (Issue 5)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Chung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Mai,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Bích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Emission factors of selected air pollutants from rice straw open burning in the Mekong Delta of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Atmospheric Pollution Research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ISSN:1309-1042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 13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Hong Phuong,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Thao,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-Dung Nghiem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Thanh-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Enhancing the role of students in building culture: a case of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9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Environmental accounting: Applied research for public universities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Evaluation and machine learning-based prediction of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Zn2+treatment by the cyanobacterium biomaterial at packed columns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Environmental Technology and Innovation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ISSN:2352-1864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28, November 2022, 102948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Doan, T.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Thu, T. Trinh Le, T.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Hoang, T.C. Phuong Tran, V.-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D.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Hieu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Phung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P. Thu Le, B. Tram Tran,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V. Son Lam, T. Thuy Duong, X.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Cuong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Jin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Hur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723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Existence  and non-existence of solutions for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semilinear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bi-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Δγ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Laplace equation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Bulletin of the Malaysian Mathematical Sciences Society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0126-6705, 2180-4206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Luyến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Ngoan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220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Experience of Improving Financial Capacity of Some Securities Companies In The World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Volume 20,  Issue 11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43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Facile Ultrasound-Assisted Green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Synthesis of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/Chitosan Nanocomposite from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Mangosteen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Peel Extracts as Antibacterial Agents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Journal of nanomaterials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ISSN:1687-4110E-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ISSN:1687-4129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 2022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Thu Thuy Le,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Huong Pham, Ngoc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Son Nguyen, The Nam Dao,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Hanh Nguyen, Ha Ngan Pham,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Huong Nguyen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ISI/SCIE/Scopus</w:t>
            </w:r>
          </w:p>
        </w:tc>
      </w:tr>
      <w:tr w:rsidR="00CD0BFC" w:rsidRPr="00B54EFB" w:rsidTr="00CD0BFC">
        <w:trPr>
          <w:trHeight w:val="68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Affecting Audit Quality: Experimental Research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eISSN1303-5150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August 2022 | Volume 20 | Issue 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40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Affecting The Financial Safety Of Securities Brokerage Companies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Volume 20,  Issue 11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0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affecting the implementation of environmental management accounting in manufacturing enterprises: Evidence from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-eISSN1303-5150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August 2022 | Volume 20 | Issue 12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89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affecting the independence of independent auditors: An empirical study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-eISSN1303-5150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August 2022 | Volume 20 | Issue 10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51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Factors affecting the intention of Vietnamese tourists to travel abroad after the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covid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- 19 pandemic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 20 | ISSUE 15 | PAGE 5074-5084| DOI: 10.14704/NQ.2022.20.15.NQ88512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89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affectin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 the organizational commitment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of employees at social service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organisations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empirical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evidence from Hanoi Capital of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International Journal of Business Performance Management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Vol. 24, No. 1, 2023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ISSN online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1741-5039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ISSN print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1368-4892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Uong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27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Finding transaction memory bound of cloned objects in software transactional memory programs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International Jour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nal of Software Engineering and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Knowledge Engineering Journal (IJSEKE)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0218-1940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Vol. 32, No. 06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Khải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68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High-tech agricultural economic development and management: experience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Journal of Pharmaceutical Negative Results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2229-7723 Scopus Q4, ESCI WOS, 2022 Vol 13, special Issue 6, 2397 - 2407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Viễ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444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Identifying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Spatio</w:t>
            </w:r>
            <w:proofErr w:type="spellEnd"/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-Temporal Clustering of the COVID-19 Patterns Using Spatial Statistics: Case Studies of Four Waves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International Journal of Applied Geospatial Research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19479654, 19479662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Volume: 13 Issue: 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ISI/ESCI/Scopus</w:t>
            </w:r>
          </w:p>
        </w:tc>
      </w:tr>
      <w:tr w:rsidR="00CD0BFC" w:rsidRPr="00B54EFB" w:rsidTr="00CD0BFC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mpact of Working Capital on the Performance of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Hospitality Enterprises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 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Volume 20, Issue 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Mai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99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Improve the quality of tr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aining Vietnam' logistics human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resources i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the context of the industrial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revolution 4.0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Improving The State Management of Solar Energy: A Case Study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Volume 6,  Issue 11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B81B56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Nguyen Duc Duong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Insight into the Adsorption of Nutrients from Water by Pyrogenic Carbonaceous Adsorbents Using a Bootstrap Method and Machine Learning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Environmental Science &amp; Technology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ISSN:0013-936XE-ISSN:1520-5851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Doan, Xuan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Cuong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 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Thuy Hang, Van Nam Thai,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Thuy Duong, Thanh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Duong,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Yuhoon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Hwang,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Son Lam, and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Viet Ly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2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Investigation of groundwater level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flu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ctuations on the Ba river basin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for water resou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rces management and planning: a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GIS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noBreakHyphen/>
              <w:t>based approach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Sustainable Water Resources Management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2363-5037, 2363-5045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8, Article number: 86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Dang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Tuyet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Minh, Bui Ngoc An,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an Hong Hanh           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Nguyen Quoc Long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664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Investigation</w:t>
            </w:r>
            <w:r w:rsidR="000E1A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of rock mass structural simila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rity in two islands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Geomech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Geophys.Geo-energ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Geo-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resour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Vol. Published: 30 April 2022.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ISSN 2363-8419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B81B56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Truong Thanh Phi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Mawuko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Luke Yaw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Ankah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Pinnaduwa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H.S.W.Kulatilake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Desmond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Talamwin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Sunkpal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Xiaokang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Zhao, Le Minh 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Rui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Wu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4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Mangrove restoration in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Vietnamese Mekong Delta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during 2015-2020: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Achievements and challenges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Frontiers in Marine Science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E-ISSN:2296-7745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01 December 2022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Pham Hong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Mai Huong Lam, N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guyen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Hong Hanh, Richard A.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MacKenzie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Tran Dang Hung, Truong Van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Hoang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Ha, Nguyen Xuan Tung, Pham Minh Hai, and Bui Thanh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Huyen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51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Mapping and Assessing Landfills Surface Temperature Using Landsat 8 Satellite Data. A Case Study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Izvestiya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Atmospheric and Oceanic Physics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 00014338, 1555628X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58, issue 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B81B56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Le Hung Trinh, V. 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Zablotskii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Zenkov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Hanh Tong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254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Marketing mix policy at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Chau dairy breed joint stock company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Eurasian journal of analytical chemistry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 17, Issue 1, ISSN: 1306-3057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New criteria for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dissipativi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Caputo fractional-order ne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non-differentiable time-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vaty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analysis of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ural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networks with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rying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delays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International Journal of Nonlinear Sciences and Numerical Simulation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 2191-0294 NUM 99 -1/2022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Thu, 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huong, Nguyen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Huyen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Sau, Mai Viet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Thuan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Optimal Financial Solutions To Improve Competitiveness For Securities Brokerage Companies – A Case Study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Volume 20,  Issue 10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Overview of factors affecting fraudulent behavior in financial statements of enterprises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 Seybold Report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1533-9211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Vol 17, No. 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Overview of factors affecting the independence of auditors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-eISSN1303-5150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August 2022 | Volume 20 | Issue 10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4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Policy for the development of green credit in small and medium enterprises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Potassium in silicon-rich biomass wastes: A perspective of slow-release potassium sources.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Biofuels,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Bioproducts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Biorefining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1932-1031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Anh, Nguyen, T.H., Vu, T.T.T., Duong, T.L., Nguyen, N.M.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Relation of groundwater quality and peat deposits in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province,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Mineralia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Slovaca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Mineralia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Slovaca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54, 1 (2022)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ISSN:0369-2086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cảnh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Tuân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Huynh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Nguyen Ly Ngoc Thao, Huynh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Ngoc Han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Research factors affecting the quality of auditing accounting estimates: Evidence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-eISSN1303-5150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August 2022 | Volume 20 | Issue 10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00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Research On Green Growth In Viet 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Volume 20, No 11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Tran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Trinh,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B81B56">
        <w:trPr>
          <w:trHeight w:val="49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Restoration impacts on rates of denitrification and greenhouse gas fluxes from tropical coastal wetlands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Science of the Total Environment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0048-9697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803, 10 January 2022, 149577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Anh, Comer-Warner, A.S., Nguyen, N.M., Wang, M., Turner, A., Le, H.,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Sgouridis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F., Krause, S.,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Kettridge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N., Nguyen, N.,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Hamilton, R.L.,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Ullah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S.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ISI/SCIE/Scopus</w:t>
            </w:r>
          </w:p>
        </w:tc>
      </w:tr>
      <w:tr w:rsidR="00CD0BFC" w:rsidRPr="00B54EFB" w:rsidTr="00B81B56">
        <w:trPr>
          <w:trHeight w:val="18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Risk of Land Subsidence Related to Underground Karst Caves and Solutions, North-South Vietnam Expressway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Iraqi Geological Journal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2414-6064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Vol. 55, No. 1A, 2022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Phi Truong Thanh, Phi Hong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Nguyen Thai Linh, Dang Hong Lam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75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Risk-based approach and quality of independent audit using structure equation modeling – Evidence from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European Research on Management and Business Economics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2444-8834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28, Issue 3, September–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December 2022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Anh, Le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Tam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Do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Van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Ngo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Hai Chau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ISI/SSCI/Scopus</w:t>
            </w:r>
          </w:p>
        </w:tc>
      </w:tr>
      <w:tr w:rsidR="00CD0BFC" w:rsidRPr="00B54EFB" w:rsidTr="00CD0BFC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Roles, mechanism of action, and potential applications of sulfur-oxidizing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bacteria for environmental bioremediation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Science of the Total Environment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ISSN:0048-9697E-ISSN:1879-1026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852, 15 December 2022, 158203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B81B56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Doan, 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Phuong Minh Nguyen,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Phuc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Do, Yen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Bao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Pham, Xuan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Cuong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 W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oo Kul Lee, 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D. Duc Nguyen,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Ashiwin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Vadiveloo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Myoung-Jin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Um,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Huu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Hao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Ngo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Selection of a densi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ty separation solution to study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microplastics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in tropical riverine sediment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Environmental Monitoring and Assessment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ISSN:0167-6369E-ISSN:1573-2959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65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Doan,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Thuy Duong, Phuong Thu Le,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Huong Nguyen,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Hoang, Ha My Ngo,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Phuong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Le,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Thuong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Bui,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Ha Bui, Van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Trinh, Thuy Lien Nguyen,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Da Le, Thanh Mai Vu,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Kim Chi Tran,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Cuong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Ho, Ngoc Nam Phuong, Emilie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Strady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0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Semiconducting Carbon Nanotube-Based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Nanodevices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for Monitoring the Effects of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Chlorphenamine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on the Activities of Intracellular Ca2+ Stores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Journal of Analytical Methods in Chemistry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 2090-8865, 2090-8873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Viet Anh Pham Ba, Ngoc Pham Van Bach,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Thien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 Luong,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Viet Nguyen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98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Solutions to improve company's responsibilities in Vietnam's Northern key economic region of the Covid-19 pandemic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41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Solutions to improve educational marketing activities management at Vietnam University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20, No 16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12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Some Solutions on Scientific Resources in Investment and Development of Fleet in Vietnam's Shipping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- Volume 20 | Issue 5 | Page 57-64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30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State management of economy - social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Journal of Pharmaceutical Negative Results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2229-7723 Scopus Q4, ESCI WOS, 2022 Vol 13, special Issue 6, 2397 - 2407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463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State management of the economy: research on building the digital economy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1303 - 5150 (Online) Scopus Q3 2022, Vol. 20, No. 16, 6268-6280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 Ha,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06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Streamflow Prediction in Highly Regulated, Transboundary Watersheds Using Multi-Basin Modeling and Remote Sensing Imagery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Water Resources Research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Volume 58, Issue 3, Pag.1-25. ISSN 1944-7973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V. Tran, Tien L.T. Du,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Hyongki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Lee, Duong D. Bui, L. Phil Graham, Stephen D. Darby,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Ilias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G.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Pechlivanidis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Julian Leyland,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Nisha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K. Biswas,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Gyewoon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Choi,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Okke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Batelaan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Thao T.P Bui, Son K. Do,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Euiho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Hwang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80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Sustainable development of the supply chain: research in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VietNam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in the post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covid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19 period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1303 - 5150 (Online) Scopus Q3 2022, Vol. 20, No. 11, 6268-6280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 Ha, Nguyen Van Thanh, Dang Thanh Le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70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Sustainable Development Tourism: Research In Vietnam After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Covid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Journal of Pharmaceutical Negative Results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ISSN: 2229-7723 Scopus Q4, ESCI WOS, 2022 Vol 13, special Issue 6, 2397 - 2407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 Ha, Nguyen Van Thanh, Dang Thanh Le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28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Sustainable tourism development Hai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City Viet 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Volume 20, No 11 (2022))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Tầm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01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The regulatory role of CO2 on nutrient releases from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ashed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rice straw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phytoliths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Biogeochemistry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1573-515X, 160/35–47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160, 35–47 (2022)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Anh, Nguyen, M.A., Nguyen, T.M., Nguyen, T.H., Duong, T.L.,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M.V., Nguyen, M.P.,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Sultz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S., Nguyen, N.M.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89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 relationship between environment and economic development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Journal of Pharmaceutical Negative Results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2229-7723 Scopus Q4, ESCI WOS, 2022 Vol 13, special Issue 6, 2397 - 2407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ISI/ESCI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The status of  the Hanoi Hotels' lodging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sevices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'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qualtity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FFFFFF" w:fill="FFFFFF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1303-5150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Vol. 20, No.11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26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Theoretical Basis On Tourism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Developmentsustainable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Development: Research On Sustainable Development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Thanh,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Theoretical basis, international experience on state management of solar energy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ISSN: 1303 - 5150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Volume 6,  Issue 11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Nguyen Duc Duong,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B81B56">
        <w:trPr>
          <w:trHeight w:val="22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Thermal induced changes of rice straw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phytolith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in relation to arsenic release: A perspective of rice straw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under open burning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Journal of Environmental Management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0301-4797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Volume 304, 15 February 2022, 114294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Anh, Nguyen, N.M.,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Dultz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S.,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Tsubota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T., Duong, T.L., Nguyen, M.A., Pham, T.T.N.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5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Tuning the particle size, physical properties, and photocatalytic activity of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Ag3PO4 materials by changing Ag+/PO43- ratio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Chinese Physics B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 16741056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Chung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Mai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2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Uniquely list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colorability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of complete tripartite graphs 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Chebyshevskii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sbornik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ISSN:        2226-8383,    Vol. 23, no. 2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5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Vertex-disjoint cycles of different lengths in multipartite tournaments    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Discrete Mathematics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0012-365X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Volume 345, Issue 6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5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Willingness to Pay for Improved Urban Domestic Water Supply System: The Case of Hanoi, Vietnam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Water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EISSN 2073-4441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0BFC" w:rsidRPr="00CD0BFC" w:rsidRDefault="00B81B56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Bui,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Nguyen, Hue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Hoang, Stephen Darby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Trang </w:t>
            </w:r>
            <w:proofErr w:type="spellStart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Quynh</w:t>
            </w:r>
            <w:proofErr w:type="spellEnd"/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Vu, Jean Margaret R. Merca</w:t>
            </w:r>
            <w:r w:rsid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do, Thao </w:t>
            </w:r>
            <w:proofErr w:type="spellStart"/>
            <w:r w:rsid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Phuong Bui, </w:t>
            </w:r>
            <w:proofErr w:type="spellStart"/>
            <w:r w:rsid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Komali</w:t>
            </w:r>
            <w:proofErr w:type="spellEnd"/>
            <w:r w:rsid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Kantamaneni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Ngoc Truong, </w:t>
            </w:r>
            <w:r w:rsidR="00CD0BFC"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Duong Du Bui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ISI/SCIE/Scopus</w:t>
            </w:r>
          </w:p>
        </w:tc>
      </w:tr>
      <w:tr w:rsidR="00CD0BFC" w:rsidRPr="00B54EFB" w:rsidTr="00CD0BFC">
        <w:trPr>
          <w:trHeight w:val="15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Zoning groundwater potential recharge using remote sensing and GIS technique in the Red river delta plain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IOP Conf. Series: Earth and Environmental Science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ISSN:1755-1307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Pham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Nhan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Le Viet Hung, Tran Thanh Le 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Van Le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Dang Duc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Nhan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Tran Quoc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Cuong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5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Marketing Mix Policy at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Chau Dairy Marketing Mix Policy at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Moc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Chau Dairy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Eurasian Journal of Analytical Chemistry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1306-3057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150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Risk-based approach and quality of independent audit using structure equation modeling − Evidence from Vietnam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European research on management and business economics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2444-8834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Mai Anh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ISI/SSCI/Scopus</w:t>
            </w:r>
          </w:p>
        </w:tc>
      </w:tr>
      <w:tr w:rsidR="00CD0BFC" w:rsidRPr="00B54EFB" w:rsidTr="00B81B56">
        <w:trPr>
          <w:trHeight w:val="157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Pr="00B54EFB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Research and development of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circilar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economy model for industrial producing enterprise in Vietnam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1303-5150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B81B56">
        <w:trPr>
          <w:trHeight w:val="17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affecting the farmer's cohesion to high-tech agricultural cooperatives in Vietnam's Northern key economic region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NeuroQuantology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 1303-5150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Scopus</w:t>
            </w:r>
          </w:p>
        </w:tc>
      </w:tr>
      <w:tr w:rsidR="00CD0BFC" w:rsidRPr="00B54EFB" w:rsidTr="00CD0BFC">
        <w:trPr>
          <w:trHeight w:val="231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D0BFC" w:rsidRDefault="00CD0BFC" w:rsidP="00CD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Potential Role of Combined Microbial Inoculants and Plant of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Limnocharis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flava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on Eliminating Cadmium from Artificial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Contaminated Soil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BFC" w:rsidRPr="00CD0BFC" w:rsidRDefault="00CD0BFC" w:rsidP="00CD0BFC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Sustainability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ISSN:2071-1050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Volume 14  Issue 19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0BFC" w:rsidRPr="00CD0BFC" w:rsidRDefault="00CD0BFC" w:rsidP="00CD0BFC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Shaoxian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Song,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ui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Ngoc Dung Tran Ngoc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Binh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Afshin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Maleki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Kazem</w:t>
            </w:r>
            <w:proofErr w:type="spellEnd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Godini</w:t>
            </w:r>
            <w:proofErr w:type="spellEnd"/>
            <w:r w:rsidR="00B81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Van Tai Tang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D0BFC" w:rsidRPr="00CD0BFC" w:rsidRDefault="00CD0BFC" w:rsidP="00CD0B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ISI/Scopus</w:t>
            </w:r>
          </w:p>
        </w:tc>
      </w:tr>
    </w:tbl>
    <w:p w:rsidR="00654F41" w:rsidRPr="00654F41" w:rsidRDefault="00654F41">
      <w:bookmarkStart w:id="0" w:name="_GoBack"/>
      <w:bookmarkEnd w:id="0"/>
    </w:p>
    <w:sectPr w:rsidR="00654F41" w:rsidRPr="00654F41" w:rsidSect="00FD539A">
      <w:pgSz w:w="11907" w:h="16839" w:code="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GyreTer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5E0E"/>
    <w:multiLevelType w:val="multilevel"/>
    <w:tmpl w:val="2FA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5B7D41"/>
    <w:multiLevelType w:val="hybridMultilevel"/>
    <w:tmpl w:val="F4446746"/>
    <w:lvl w:ilvl="0" w:tplc="B83C60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31A7"/>
    <w:multiLevelType w:val="multilevel"/>
    <w:tmpl w:val="188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3B"/>
    <w:rsid w:val="0001371F"/>
    <w:rsid w:val="00015F07"/>
    <w:rsid w:val="00050E70"/>
    <w:rsid w:val="00062BAA"/>
    <w:rsid w:val="0007566B"/>
    <w:rsid w:val="000B232C"/>
    <w:rsid w:val="000B754F"/>
    <w:rsid w:val="000E1AA1"/>
    <w:rsid w:val="0010225F"/>
    <w:rsid w:val="00111D48"/>
    <w:rsid w:val="00132EA2"/>
    <w:rsid w:val="0019386F"/>
    <w:rsid w:val="001A2CCE"/>
    <w:rsid w:val="001B203D"/>
    <w:rsid w:val="001D06B7"/>
    <w:rsid w:val="001D14AF"/>
    <w:rsid w:val="001F3005"/>
    <w:rsid w:val="00200C84"/>
    <w:rsid w:val="00207684"/>
    <w:rsid w:val="00226FDC"/>
    <w:rsid w:val="00236F0C"/>
    <w:rsid w:val="00261A95"/>
    <w:rsid w:val="00263C37"/>
    <w:rsid w:val="00273F38"/>
    <w:rsid w:val="002748DF"/>
    <w:rsid w:val="002815C9"/>
    <w:rsid w:val="002A5242"/>
    <w:rsid w:val="002D293B"/>
    <w:rsid w:val="002E4493"/>
    <w:rsid w:val="00303E77"/>
    <w:rsid w:val="0030526F"/>
    <w:rsid w:val="003121B3"/>
    <w:rsid w:val="00321FBB"/>
    <w:rsid w:val="00342F9C"/>
    <w:rsid w:val="00347C8B"/>
    <w:rsid w:val="003A6B14"/>
    <w:rsid w:val="003F072E"/>
    <w:rsid w:val="004075B5"/>
    <w:rsid w:val="00414338"/>
    <w:rsid w:val="00416DB4"/>
    <w:rsid w:val="00420DC1"/>
    <w:rsid w:val="00434229"/>
    <w:rsid w:val="00441068"/>
    <w:rsid w:val="00441A6B"/>
    <w:rsid w:val="00450ACC"/>
    <w:rsid w:val="00463B0D"/>
    <w:rsid w:val="004646F7"/>
    <w:rsid w:val="00492DB3"/>
    <w:rsid w:val="004B4846"/>
    <w:rsid w:val="004B549D"/>
    <w:rsid w:val="004C4DD5"/>
    <w:rsid w:val="004D0F94"/>
    <w:rsid w:val="004D2B4E"/>
    <w:rsid w:val="004D50D5"/>
    <w:rsid w:val="004E60F9"/>
    <w:rsid w:val="004F3230"/>
    <w:rsid w:val="005021D1"/>
    <w:rsid w:val="00530BBA"/>
    <w:rsid w:val="00561B03"/>
    <w:rsid w:val="005874F1"/>
    <w:rsid w:val="005961A3"/>
    <w:rsid w:val="005A062F"/>
    <w:rsid w:val="005A32B1"/>
    <w:rsid w:val="005A72E8"/>
    <w:rsid w:val="005B4D47"/>
    <w:rsid w:val="005D6789"/>
    <w:rsid w:val="005E2B4F"/>
    <w:rsid w:val="005F17EB"/>
    <w:rsid w:val="0061259C"/>
    <w:rsid w:val="006259DC"/>
    <w:rsid w:val="00632FBC"/>
    <w:rsid w:val="00654F41"/>
    <w:rsid w:val="0067573D"/>
    <w:rsid w:val="00677390"/>
    <w:rsid w:val="006A421C"/>
    <w:rsid w:val="006A63C8"/>
    <w:rsid w:val="006B49A9"/>
    <w:rsid w:val="006D3E79"/>
    <w:rsid w:val="006D49A4"/>
    <w:rsid w:val="007073FC"/>
    <w:rsid w:val="007132F7"/>
    <w:rsid w:val="0071580A"/>
    <w:rsid w:val="00725190"/>
    <w:rsid w:val="007B3BEA"/>
    <w:rsid w:val="007B4CF8"/>
    <w:rsid w:val="007D095D"/>
    <w:rsid w:val="007E428E"/>
    <w:rsid w:val="00807314"/>
    <w:rsid w:val="00822CEB"/>
    <w:rsid w:val="0082608E"/>
    <w:rsid w:val="00850333"/>
    <w:rsid w:val="00862FBB"/>
    <w:rsid w:val="008808C7"/>
    <w:rsid w:val="008C0C01"/>
    <w:rsid w:val="008C1413"/>
    <w:rsid w:val="008D4BF9"/>
    <w:rsid w:val="008F3D06"/>
    <w:rsid w:val="009159D3"/>
    <w:rsid w:val="009163B0"/>
    <w:rsid w:val="009253D1"/>
    <w:rsid w:val="009330DC"/>
    <w:rsid w:val="009405FB"/>
    <w:rsid w:val="0096449A"/>
    <w:rsid w:val="0097231D"/>
    <w:rsid w:val="009A0C23"/>
    <w:rsid w:val="009A222C"/>
    <w:rsid w:val="009A4131"/>
    <w:rsid w:val="009B6FCF"/>
    <w:rsid w:val="009C05DD"/>
    <w:rsid w:val="009F0C87"/>
    <w:rsid w:val="009F4BB0"/>
    <w:rsid w:val="00A05766"/>
    <w:rsid w:val="00A16101"/>
    <w:rsid w:val="00A22FEC"/>
    <w:rsid w:val="00A24518"/>
    <w:rsid w:val="00A376F7"/>
    <w:rsid w:val="00AB3788"/>
    <w:rsid w:val="00AE10C6"/>
    <w:rsid w:val="00AE29FC"/>
    <w:rsid w:val="00B5065F"/>
    <w:rsid w:val="00B5311E"/>
    <w:rsid w:val="00B54EFB"/>
    <w:rsid w:val="00B60061"/>
    <w:rsid w:val="00B73226"/>
    <w:rsid w:val="00B81B56"/>
    <w:rsid w:val="00BA20A0"/>
    <w:rsid w:val="00BA3E67"/>
    <w:rsid w:val="00BB3A16"/>
    <w:rsid w:val="00BD17C8"/>
    <w:rsid w:val="00BE0541"/>
    <w:rsid w:val="00BE52B2"/>
    <w:rsid w:val="00C03EC5"/>
    <w:rsid w:val="00C06F54"/>
    <w:rsid w:val="00C20374"/>
    <w:rsid w:val="00C21650"/>
    <w:rsid w:val="00C63EBC"/>
    <w:rsid w:val="00C66D0B"/>
    <w:rsid w:val="00CB0776"/>
    <w:rsid w:val="00CC6915"/>
    <w:rsid w:val="00CC6AA4"/>
    <w:rsid w:val="00CD0BFC"/>
    <w:rsid w:val="00CF6C93"/>
    <w:rsid w:val="00D01517"/>
    <w:rsid w:val="00D066D9"/>
    <w:rsid w:val="00D06BB2"/>
    <w:rsid w:val="00D12F77"/>
    <w:rsid w:val="00D215E2"/>
    <w:rsid w:val="00D344ED"/>
    <w:rsid w:val="00D35184"/>
    <w:rsid w:val="00D42B59"/>
    <w:rsid w:val="00D51DC2"/>
    <w:rsid w:val="00D65040"/>
    <w:rsid w:val="00D67965"/>
    <w:rsid w:val="00D9167A"/>
    <w:rsid w:val="00D92C85"/>
    <w:rsid w:val="00DB4B4C"/>
    <w:rsid w:val="00DC07F5"/>
    <w:rsid w:val="00DE67C3"/>
    <w:rsid w:val="00E05259"/>
    <w:rsid w:val="00E14633"/>
    <w:rsid w:val="00E44091"/>
    <w:rsid w:val="00E63442"/>
    <w:rsid w:val="00E82DE6"/>
    <w:rsid w:val="00E9143C"/>
    <w:rsid w:val="00EA0D27"/>
    <w:rsid w:val="00EC3DAD"/>
    <w:rsid w:val="00ED3A05"/>
    <w:rsid w:val="00ED406E"/>
    <w:rsid w:val="00EE109F"/>
    <w:rsid w:val="00EE5317"/>
    <w:rsid w:val="00F170F3"/>
    <w:rsid w:val="00F22665"/>
    <w:rsid w:val="00F337C6"/>
    <w:rsid w:val="00F510EB"/>
    <w:rsid w:val="00F60A15"/>
    <w:rsid w:val="00F73B38"/>
    <w:rsid w:val="00F91798"/>
    <w:rsid w:val="00F934FF"/>
    <w:rsid w:val="00FC1DC9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D889F-26F5-47CF-86C0-EDB7614F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3B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F38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3B3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F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B3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D293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ParagraphStyle">
    <w:name w:val="NormalParagraphStyle"/>
    <w:basedOn w:val="Normal"/>
    <w:rsid w:val="002D293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93B"/>
    <w:pPr>
      <w:ind w:left="720"/>
      <w:contextualSpacing/>
    </w:pPr>
  </w:style>
  <w:style w:type="character" w:styleId="Hyperlink">
    <w:name w:val="Hyperlink"/>
    <w:uiPriority w:val="99"/>
    <w:unhideWhenUsed/>
    <w:rsid w:val="002D29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9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B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3F38"/>
    <w:rPr>
      <w:b/>
      <w:bCs/>
    </w:rPr>
  </w:style>
  <w:style w:type="character" w:customStyle="1" w:styleId="fontstyle01">
    <w:name w:val="fontstyle01"/>
    <w:rsid w:val="00273F38"/>
    <w:rPr>
      <w:rFonts w:ascii="TeXGyreTermes-Bold" w:hAnsi="TeXGyreTermes-Bold" w:hint="default"/>
      <w:b/>
      <w:bCs/>
      <w:i w:val="0"/>
      <w:iCs w:val="0"/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273F38"/>
  </w:style>
  <w:style w:type="character" w:customStyle="1" w:styleId="text">
    <w:name w:val="text"/>
    <w:basedOn w:val="DefaultParagraphFont"/>
    <w:rsid w:val="00273F38"/>
  </w:style>
  <w:style w:type="character" w:customStyle="1" w:styleId="author-ref">
    <w:name w:val="author-ref"/>
    <w:basedOn w:val="DefaultParagraphFont"/>
    <w:rsid w:val="00273F38"/>
  </w:style>
  <w:style w:type="paragraph" w:customStyle="1" w:styleId="c-cardtitle">
    <w:name w:val="c-card__title"/>
    <w:basedOn w:val="Normal"/>
    <w:rsid w:val="00273F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nvhang</dc:creator>
  <cp:lastModifiedBy>Tran Duc Anh</cp:lastModifiedBy>
  <cp:revision>5</cp:revision>
  <cp:lastPrinted>2022-01-12T03:09:00Z</cp:lastPrinted>
  <dcterms:created xsi:type="dcterms:W3CDTF">2023-02-02T07:16:00Z</dcterms:created>
  <dcterms:modified xsi:type="dcterms:W3CDTF">2023-07-13T08:05:00Z</dcterms:modified>
</cp:coreProperties>
</file>